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81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after="1"/>
        <w:rPr>
          <w:sz w:val="14"/>
        </w:rPr>
      </w:pPr>
    </w:p>
    <w:tbl>
      <w:tblPr>
        <w:tblW w:w="0" w:type="auto"/>
        <w:jc w:val="left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2894"/>
        <w:gridCol w:w="1123"/>
        <w:gridCol w:w="1771"/>
        <w:gridCol w:w="446"/>
        <w:gridCol w:w="446"/>
        <w:gridCol w:w="921"/>
        <w:gridCol w:w="835"/>
        <w:gridCol w:w="1022"/>
      </w:tblGrid>
      <w:tr>
        <w:trPr>
          <w:trHeight w:val="684" w:hRule="atLeast"/>
        </w:trPr>
        <w:tc>
          <w:tcPr>
            <w:tcW w:w="10749" w:type="dxa"/>
            <w:gridSpan w:val="9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346" w:lineRule="exact"/>
              <w:ind w:left="3459" w:right="3420"/>
              <w:jc w:val="center"/>
              <w:rPr>
                <w:b/>
                <w:sz w:val="29"/>
              </w:rPr>
            </w:pPr>
            <w:r>
              <w:rPr>
                <w:b/>
                <w:sz w:val="29"/>
                <w:u w:val="single"/>
              </w:rPr>
              <w:t>INSPECTION and TEST - REPORT</w:t>
            </w:r>
          </w:p>
          <w:p>
            <w:pPr>
              <w:pStyle w:val="TableParagraph"/>
              <w:spacing w:line="299" w:lineRule="exact" w:before="20"/>
              <w:ind w:left="3452" w:right="342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MECHANICAL</w:t>
            </w:r>
          </w:p>
        </w:tc>
      </w:tr>
      <w:tr>
        <w:trPr>
          <w:trHeight w:val="257" w:hRule="atLeast"/>
        </w:trPr>
        <w:tc>
          <w:tcPr>
            <w:tcW w:w="4185" w:type="dxa"/>
            <w:gridSpan w:val="2"/>
            <w:vMerge w:val="restart"/>
            <w:tcBorders>
              <w:left w:val="thinThickMediumGap" w:sz="3" w:space="0" w:color="000000"/>
            </w:tcBorders>
          </w:tcPr>
          <w:p>
            <w:pPr>
              <w:pStyle w:val="TableParagraph"/>
              <w:spacing w:before="58"/>
              <w:ind w:left="17"/>
              <w:rPr>
                <w:sz w:val="15"/>
              </w:rPr>
            </w:pPr>
            <w:r>
              <w:rPr>
                <w:sz w:val="15"/>
              </w:rPr>
              <w:t>Contract:</w:t>
            </w:r>
          </w:p>
          <w:p>
            <w:pPr>
              <w:pStyle w:val="TableParagraph"/>
              <w:spacing w:line="230" w:lineRule="atLeast" w:before="72"/>
              <w:ind w:left="17" w:right="3218"/>
              <w:rPr>
                <w:sz w:val="15"/>
              </w:rPr>
            </w:pPr>
            <w:r>
              <w:rPr>
                <w:sz w:val="15"/>
              </w:rPr>
              <w:t>Client: Checklist Ref.:</w:t>
            </w:r>
          </w:p>
        </w:tc>
        <w:tc>
          <w:tcPr>
            <w:tcW w:w="3786" w:type="dxa"/>
            <w:gridSpan w:val="4"/>
            <w:vMerge w:val="restart"/>
          </w:tcPr>
          <w:p>
            <w:pPr>
              <w:pStyle w:val="TableParagraph"/>
              <w:spacing w:line="260" w:lineRule="exact" w:after="13"/>
              <w:ind w:left="21"/>
              <w:rPr>
                <w:sz w:val="22"/>
              </w:rPr>
            </w:pPr>
            <w:r>
              <w:rPr>
                <w:sz w:val="22"/>
              </w:rPr>
              <w:t>Lot No.:</w:t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1106" w:val="left" w:leader="none"/>
                <w:tab w:pos="3378" w:val="left" w:leader="none"/>
              </w:tabs>
              <w:spacing w:before="1"/>
              <w:ind w:left="21"/>
              <w:rPr>
                <w:rFonts w:ascii="Times New Roman"/>
                <w:sz w:val="22"/>
              </w:rPr>
            </w:pPr>
            <w:r>
              <w:rPr>
                <w:sz w:val="22"/>
              </w:rPr>
              <w:t>Location: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37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Opened:</w:t>
            </w:r>
          </w:p>
        </w:tc>
      </w:tr>
      <w:tr>
        <w:trPr>
          <w:trHeight w:val="478" w:hRule="atLeast"/>
        </w:trPr>
        <w:tc>
          <w:tcPr>
            <w:tcW w:w="4185" w:type="dxa"/>
            <w:gridSpan w:val="2"/>
            <w:vMerge/>
            <w:tcBorders>
              <w:top w:val="nil"/>
              <w:left w:val="thinThick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60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Closed:</w:t>
            </w:r>
          </w:p>
          <w:p>
            <w:pPr>
              <w:pStyle w:val="TableParagraph"/>
              <w:spacing w:line="165" w:lineRule="exact" w:before="33"/>
              <w:ind w:left="12"/>
              <w:rPr>
                <w:sz w:val="15"/>
              </w:rPr>
            </w:pPr>
            <w:r>
              <w:rPr>
                <w:sz w:val="15"/>
              </w:rPr>
              <w:t>Name:</w:t>
            </w:r>
          </w:p>
        </w:tc>
      </w:tr>
      <w:tr>
        <w:trPr>
          <w:trHeight w:val="257" w:hRule="atLeast"/>
        </w:trPr>
        <w:tc>
          <w:tcPr>
            <w:tcW w:w="7971" w:type="dxa"/>
            <w:gridSpan w:val="6"/>
            <w:tcBorders>
              <w:left w:val="thinThickMediumGap" w:sz="3" w:space="0" w:color="000000"/>
              <w:bottom w:val="nil"/>
            </w:tcBorders>
          </w:tcPr>
          <w:p>
            <w:pPr>
              <w:pStyle w:val="TableParagraph"/>
              <w:tabs>
                <w:tab w:pos="4207" w:val="left" w:leader="none"/>
              </w:tabs>
              <w:spacing w:line="237" w:lineRule="exact"/>
              <w:ind w:left="27"/>
              <w:rPr>
                <w:i/>
                <w:sz w:val="15"/>
              </w:rPr>
            </w:pPr>
            <w:r>
              <w:rPr>
                <w:b/>
                <w:sz w:val="22"/>
                <w:u w:val="single"/>
              </w:rPr>
              <w:t>Comments: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i/>
                <w:sz w:val="15"/>
              </w:rPr>
              <w:t>(Delays/Disruption,Improvements,Other)</w:t>
            </w: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180" w:lineRule="exact" w:before="58"/>
              <w:ind w:left="12"/>
              <w:rPr>
                <w:sz w:val="15"/>
              </w:rPr>
            </w:pPr>
            <w:r>
              <w:rPr>
                <w:sz w:val="15"/>
              </w:rPr>
              <w:t>Signature:</w:t>
            </w: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nil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291" w:type="dxa"/>
            <w:tcBorders>
              <w:left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514" w:right="4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28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96" w:right="11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Process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7"/>
              <w:rPr>
                <w:b/>
                <w:sz w:val="15"/>
              </w:rPr>
            </w:pPr>
            <w:r>
              <w:rPr>
                <w:b/>
                <w:sz w:val="15"/>
              </w:rPr>
              <w:t>Spec/Std/Dwg</w:t>
            </w:r>
          </w:p>
        </w:tc>
        <w:tc>
          <w:tcPr>
            <w:tcW w:w="17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286"/>
              <w:rPr>
                <w:b/>
                <w:sz w:val="15"/>
              </w:rPr>
            </w:pPr>
            <w:r>
              <w:rPr>
                <w:b/>
                <w:sz w:val="15"/>
              </w:rPr>
              <w:t>Acceptance Criteria</w:t>
            </w:r>
          </w:p>
        </w:tc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Pass</w:t>
            </w:r>
          </w:p>
        </w:tc>
        <w:tc>
          <w:tcPr>
            <w:tcW w:w="4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23"/>
              <w:rPr>
                <w:b/>
                <w:sz w:val="15"/>
              </w:rPr>
            </w:pPr>
            <w:r>
              <w:rPr>
                <w:b/>
                <w:sz w:val="15"/>
              </w:rPr>
              <w:t>Fail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 w:before="19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CAR Ref:</w:t>
            </w:r>
          </w:p>
        </w:tc>
        <w:tc>
          <w:tcPr>
            <w:tcW w:w="8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Initial(ITP)</w:t>
            </w:r>
          </w:p>
        </w:tc>
        <w:tc>
          <w:tcPr>
            <w:tcW w:w="10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369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205" w:hRule="atLeast"/>
        </w:trPr>
        <w:tc>
          <w:tcPr>
            <w:tcW w:w="1291" w:type="dxa"/>
            <w:tcBorders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left="26"/>
              <w:rPr>
                <w:sz w:val="15"/>
              </w:rPr>
            </w:pPr>
            <w:r>
              <w:rPr>
                <w:sz w:val="15"/>
              </w:rPr>
              <w:t>Subcontractor Review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Safety Induction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Certification of design and installation.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Inspection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Obtain approval for penetrations.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Maintenance Log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Test pipework.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delivery of materials, equipment.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61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Monitor installation of plant: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Plinths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Vibration Control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Monitor installation of pipework.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338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Monitor installation: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Ductwork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Splitters, Dampers.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Plenum Housings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Access Panels, Doors.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Air Outlets, Grilles.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Monitor insulation, lagging.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Provide Certificates and Warranties.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FINAL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INSPECTION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(Including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review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records</w:t>
            </w:r>
          </w:p>
          <w:p>
            <w:pPr>
              <w:pStyle w:val="TableParagraph"/>
              <w:spacing w:line="166" w:lineRule="exact" w:before="13"/>
              <w:ind w:left="26"/>
              <w:rPr>
                <w:sz w:val="15"/>
              </w:rPr>
            </w:pPr>
            <w:r>
              <w:rPr>
                <w:sz w:val="15"/>
              </w:rPr>
              <w:t>for Items 3 to 13 above).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749" w:type="dxa"/>
            <w:gridSpan w:val="9"/>
            <w:tcBorders>
              <w:top w:val="single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spacing w:line="185" w:lineRule="exact"/>
              <w:ind w:left="212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6"/>
        <w:ind w:left="4956" w:right="5073"/>
        <w:jc w:val="center"/>
      </w:pPr>
      <w:r>
        <w:rPr/>
        <w:t>Page 1 of 1</w:t>
      </w:r>
    </w:p>
    <w:sectPr>
      <w:type w:val="continuous"/>
      <w:pgSz w:w="11910" w:h="16840"/>
      <w:pgMar w:top="840" w:bottom="28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2023-03-23T23:04:36Z</dcterms:created>
  <dcterms:modified xsi:type="dcterms:W3CDTF">2023-03-23T23:04:36Z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