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31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5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TILING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samples as follows: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9" w:val="left" w:leader="none"/>
              </w:tabs>
              <w:spacing w:line="240" w:lineRule="auto" w:before="42" w:after="0"/>
              <w:ind w:left="218" w:right="0" w:hanging="192"/>
              <w:jc w:val="left"/>
              <w:rPr>
                <w:sz w:val="15"/>
              </w:rPr>
            </w:pPr>
            <w:r>
              <w:rPr>
                <w:sz w:val="15"/>
              </w:rPr>
              <w:t>Tiles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43" w:after="0"/>
              <w:ind w:left="223" w:right="0" w:hanging="197"/>
              <w:jc w:val="left"/>
              <w:rPr>
                <w:sz w:val="15"/>
              </w:rPr>
            </w:pPr>
            <w:r>
              <w:rPr>
                <w:sz w:val="15"/>
              </w:rPr>
              <w:t>Cement, lime, etc.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9" w:val="left" w:leader="none"/>
              </w:tabs>
              <w:spacing w:line="240" w:lineRule="auto" w:before="42" w:after="0"/>
              <w:ind w:left="208" w:right="0" w:hanging="182"/>
              <w:jc w:val="left"/>
              <w:rPr>
                <w:sz w:val="15"/>
              </w:rPr>
            </w:pPr>
            <w:r>
              <w:rPr>
                <w:sz w:val="15"/>
              </w:rPr>
              <w:t>Adhesives, sealants,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etc.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 panels of tiling.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preparation of substrate.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set-out.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bedding/backing.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64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fixed and laid wall and floor tiling: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Colour and pattern.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Squareness and flatness.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Jointing, grouting.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Levels, grade and falls.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 Division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Strips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 Control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Joints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warranties.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records for Items 3 to 10 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78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18" w:hanging="192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8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3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9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7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2023-03-23T23:08:27Z</dcterms:created>
  <dcterms:modified xsi:type="dcterms:W3CDTF">2023-03-23T23:08:27Z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